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shd w:fill="12A4A5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УЧИТЕЛЬСКАЯ НАХОДКА · №05</w:t>
            </w:r>
          </w:p>
        </w:tc>
      </w:tr>
    </w:tbl>
    <w:p>
      <w:pPr>
        <w:spacing w:after="0"/>
      </w:pPr>
      <w:r>
        <w:rPr>
          <w:rFonts w:ascii="Arial" w:hAnsi="Arial"/>
          <w:b/>
          <w:i w:val="0"/>
          <w:color w:val="123D6A"/>
          <w:sz w:val="48"/>
        </w:rPr>
        <w:t>НЕ ЗНАЮ,</w:t>
        <w:br/>
        <w:t>С ЧЕГО НАЧАТЬ</w:t>
      </w:r>
    </w:p>
    <w:p>
      <w:pPr>
        <w:spacing w:after="80"/>
      </w:pPr>
      <w:r>
        <w:rPr>
          <w:rFonts w:ascii="Arial" w:hAnsi="Arial"/>
          <w:b/>
          <w:i w:val="0"/>
          <w:color w:val="123D6A"/>
          <w:sz w:val="25"/>
        </w:rPr>
        <w:t>8 способов помочь ученику сделать первый шаг</w:t>
      </w:r>
    </w:p>
    <w:p>
      <w:pPr>
        <w:spacing w:after="20"/>
        <w:jc w:val="right"/>
      </w:pPr>
      <w:r>
        <w:drawing>
          <wp:inline xmlns:a="http://schemas.openxmlformats.org/drawingml/2006/main" xmlns:pic="http://schemas.openxmlformats.org/drawingml/2006/picture">
            <wp:extent cx="274320" cy="2713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лого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1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</w:pPr>
      <w:r>
        <w:rPr>
          <w:rFonts w:ascii="Arial" w:hAnsi="Arial"/>
          <w:b/>
          <w:i w:val="0"/>
          <w:color w:val="12A4A5"/>
          <w:sz w:val="18"/>
        </w:rPr>
        <w:t>Что это за материал</w:t>
      </w:r>
    </w:p>
    <w:p>
      <w:pPr>
        <w:spacing w:after="80"/>
      </w:pPr>
      <w:r>
        <w:rPr>
          <w:rFonts w:ascii="Arial" w:hAnsi="Arial"/>
          <w:b w:val="0"/>
          <w:i w:val="0"/>
          <w:color w:val="1F2E3A"/>
          <w:sz w:val="17"/>
        </w:rPr>
        <w:t>Рабочий мини-гайд для ситуации, когда задание уже дано, но ученик не начинает работу. Внутри — 8 коротких способов снизить неопределённость старта, готовые реплики учителя и быстрый навигатор.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shd w:fill="123D6A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ПЕРВЫЙ ШАГ  •  МИКРОДЕЙСТВИЕ  •  СТАРТ БЕЗ ЛИШНЕЙ ПЕРЕГРУЗКИ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2A4A5"/>
          <w:sz w:val="16"/>
        </w:rPr>
        <w:t>КАК ПОЛЬЗОВАТЬСЯ</w:t>
      </w:r>
    </w:p>
    <w:p>
      <w:pPr>
        <w:spacing w:after="80"/>
      </w:pPr>
      <w:r>
        <w:rPr>
          <w:rFonts w:ascii="Arial" w:hAnsi="Arial"/>
          <w:b/>
          <w:i w:val="0"/>
          <w:color w:val="123D6A"/>
          <w:sz w:val="31"/>
        </w:rPr>
        <w:t>Не всё задание — только первый шаг</w:t>
      </w:r>
    </w:p>
    <w:p>
      <w:r>
        <w:rPr>
          <w:rFonts w:ascii="Arial" w:hAnsi="Arial"/>
          <w:b/>
          <w:i w:val="0"/>
          <w:color w:val="12A4A5"/>
          <w:sz w:val="17"/>
        </w:rPr>
        <w:t xml:space="preserve">Знакомая ситуация. </w:t>
      </w:r>
      <w:r>
        <w:rPr>
          <w:rFonts w:ascii="Arial" w:hAnsi="Arial"/>
          <w:b w:val="0"/>
          <w:i w:val="0"/>
          <w:color w:val="1F2E3A"/>
          <w:sz w:val="17"/>
        </w:rPr>
        <w:t>Задание объяснено, большая часть класса уже работает, а кто-то сидит перед чистым листом: «Я не знаю, что писать», «Что делать?», «Можно ещё раз объяснить?» Повторное объяснение не всегда помогает, если проблема — не содержание, а отсутствие понятной точки входа.</w:t>
      </w:r>
    </w:p>
    <w:p>
      <w:r>
        <w:rPr>
          <w:rFonts w:ascii="Arial" w:hAnsi="Arial"/>
          <w:b/>
          <w:i w:val="0"/>
          <w:color w:val="12A4A5"/>
          <w:sz w:val="17"/>
        </w:rPr>
        <w:t xml:space="preserve">Принцип. </w:t>
      </w:r>
      <w:r>
        <w:rPr>
          <w:rFonts w:ascii="Arial" w:hAnsi="Arial"/>
          <w:b w:val="0"/>
          <w:i w:val="0"/>
          <w:color w:val="1F2E3A"/>
          <w:sz w:val="17"/>
        </w:rPr>
        <w:t>Не требовать сразу увидеть весь путь. Сначала помочь ученику определить одно конкретное действие, с которого можно начать.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2523"/>
            <w:shd w:fill="EAF7F6"/>
            <w:tcMar>
              <w:top w:w="75" w:type="dxa"/>
              <w:start w:w="50" w:type="dxa"/>
              <w:bottom w:w="75" w:type="dxa"/>
              <w:end w:w="50" w:type="dxa"/>
            </w:tcMar>
            <w:tcBorders>
              <w:top w:val="single" w:sz="5" w:color="C4DFDF"/>
              <w:bottom w:val="single" w:sz="5" w:color="C4DFDF"/>
              <w:left w:val="single" w:sz="5" w:color="C4DFDF"/>
              <w:right w:val="single" w:sz="5" w:color="C4DFD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3D6A"/>
                <w:sz w:val="15"/>
              </w:rPr>
              <w:t>ПОСМОТРИ</w:t>
            </w:r>
          </w:p>
        </w:tc>
        <w:tc>
          <w:tcPr>
            <w:tcW w:type="dxa" w:w="2523"/>
            <w:shd w:fill="F5FBFA"/>
            <w:tcMar>
              <w:top w:w="75" w:type="dxa"/>
              <w:start w:w="50" w:type="dxa"/>
              <w:bottom w:w="75" w:type="dxa"/>
              <w:end w:w="50" w:type="dxa"/>
            </w:tcMar>
            <w:tcBorders>
              <w:top w:val="single" w:sz="5" w:color="C4DFDF"/>
              <w:bottom w:val="single" w:sz="5" w:color="C4DFDF"/>
              <w:left w:val="single" w:sz="5" w:color="C4DFDF"/>
              <w:right w:val="single" w:sz="5" w:color="C4DFD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3D6A"/>
                <w:sz w:val="15"/>
              </w:rPr>
              <w:t>ВЫБЕРИ ПЕРВЫЙ ШАГ</w:t>
            </w:r>
          </w:p>
        </w:tc>
        <w:tc>
          <w:tcPr>
            <w:tcW w:type="dxa" w:w="2523"/>
            <w:shd w:fill="EAF7F6"/>
            <w:tcMar>
              <w:top w:w="75" w:type="dxa"/>
              <w:start w:w="50" w:type="dxa"/>
              <w:bottom w:w="75" w:type="dxa"/>
              <w:end w:w="50" w:type="dxa"/>
            </w:tcMar>
            <w:tcBorders>
              <w:top w:val="single" w:sz="5" w:color="C4DFDF"/>
              <w:bottom w:val="single" w:sz="5" w:color="C4DFDF"/>
              <w:left w:val="single" w:sz="5" w:color="C4DFDF"/>
              <w:right w:val="single" w:sz="5" w:color="C4DFD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3D6A"/>
                <w:sz w:val="15"/>
              </w:rPr>
              <w:t>СДЕЛАЙ</w:t>
            </w:r>
          </w:p>
        </w:tc>
        <w:tc>
          <w:tcPr>
            <w:tcW w:type="dxa" w:w="2523"/>
            <w:shd w:fill="F5FBFA"/>
            <w:tcMar>
              <w:top w:w="75" w:type="dxa"/>
              <w:start w:w="50" w:type="dxa"/>
              <w:bottom w:w="75" w:type="dxa"/>
              <w:end w:w="50" w:type="dxa"/>
            </w:tcMar>
            <w:tcBorders>
              <w:top w:val="single" w:sz="5" w:color="C4DFDF"/>
              <w:bottom w:val="single" w:sz="5" w:color="C4DFDF"/>
              <w:left w:val="single" w:sz="5" w:color="C4DFDF"/>
              <w:right w:val="single" w:sz="5" w:color="C4DFD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3D6A"/>
                <w:sz w:val="15"/>
              </w:rPr>
              <w:t>ПРОДОЛЖИ</w:t>
            </w:r>
          </w:p>
        </w:tc>
      </w:tr>
    </w:tbl>
    <w:p>
      <w:pPr>
        <w:spacing w:before="60" w:after="40"/>
      </w:pPr>
      <w:r>
        <w:rPr>
          <w:rFonts w:ascii="Arial" w:hAnsi="Arial"/>
          <w:b/>
          <w:i w:val="0"/>
          <w:color w:val="123D6A"/>
          <w:sz w:val="20"/>
        </w:rPr>
        <w:t>Три условия хорошего старта</w:t>
      </w:r>
    </w:p>
    <w:p>
      <w:pPr>
        <w:spacing w:after="26"/>
      </w:pPr>
      <w:r>
        <w:rPr>
          <w:rFonts w:ascii="Arial" w:hAnsi="Arial"/>
          <w:b/>
          <w:i w:val="0"/>
          <w:color w:val="123D6A"/>
          <w:sz w:val="16"/>
        </w:rPr>
        <w:t>Конкретность.</w:t>
      </w:r>
      <w:r>
        <w:rPr>
          <w:rFonts w:ascii="Arial" w:hAnsi="Arial"/>
          <w:b w:val="0"/>
          <w:i w:val="0"/>
          <w:color w:val="1F2E3A"/>
          <w:sz w:val="16"/>
        </w:rPr>
        <w:t xml:space="preserve"> Подсказка должна называть первое действие, а не повторять всю инструкцию.</w:t>
      </w:r>
    </w:p>
    <w:p>
      <w:pPr>
        <w:spacing w:after="26"/>
      </w:pPr>
      <w:r>
        <w:rPr>
          <w:rFonts w:ascii="Arial" w:hAnsi="Arial"/>
          <w:b/>
          <w:i w:val="0"/>
          <w:color w:val="123D6A"/>
          <w:sz w:val="16"/>
        </w:rPr>
        <w:t>Маленький объём.</w:t>
      </w:r>
      <w:r>
        <w:rPr>
          <w:rFonts w:ascii="Arial" w:hAnsi="Arial"/>
          <w:b w:val="0"/>
          <w:i w:val="0"/>
          <w:color w:val="1F2E3A"/>
          <w:sz w:val="16"/>
        </w:rPr>
        <w:t xml:space="preserve"> Первые 1–3 шага должны быть выполнимы без ощущения «ещё одной большой задачи».</w:t>
      </w:r>
    </w:p>
    <w:p>
      <w:pPr>
        <w:spacing w:after="26"/>
      </w:pPr>
      <w:r>
        <w:rPr>
          <w:rFonts w:ascii="Arial" w:hAnsi="Arial"/>
          <w:b/>
          <w:i w:val="0"/>
          <w:color w:val="123D6A"/>
          <w:sz w:val="16"/>
        </w:rPr>
        <w:t>Постепенное снятие опоры.</w:t>
      </w:r>
      <w:r>
        <w:rPr>
          <w:rFonts w:ascii="Arial" w:hAnsi="Arial"/>
          <w:b w:val="0"/>
          <w:i w:val="0"/>
          <w:color w:val="1F2E3A"/>
          <w:sz w:val="16"/>
        </w:rPr>
        <w:t xml:space="preserve"> Если ученик уже умеет сам находить первый ход, подсказку сокращаем.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shd w:fill="FFF2EE"/>
            <w:tcMar>
              <w:top w:w="95" w:type="dxa"/>
              <w:start w:w="130" w:type="dxa"/>
              <w:bottom w:w="95" w:type="dxa"/>
              <w:end w:w="130" w:type="dxa"/>
            </w:tcMar>
            <w:tcBorders>
              <w:top w:val="single" w:sz="7" w:color="F27D64"/>
              <w:bottom w:val="single" w:sz="7" w:color="F27D64"/>
              <w:left w:val="single" w:sz="7" w:color="F27D64"/>
              <w:right w:val="single" w:sz="7" w:color="F27D64"/>
            </w:tcBorders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27D64"/>
                <w:sz w:val="18"/>
              </w:rPr>
              <w:t>Важно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E3A"/>
                <w:sz w:val="17"/>
              </w:rPr>
              <w:t>Фраза «не знаю, с чего начать» не указывает на одну конкретную причину. Ученик может не понимать инструкцию, бояться ошибиться, испытывать перегрузку или действительно не владеть нужным содержанием. Сначала выясните барьер — и только потом выбирайте помощь.</w:t>
            </w:r>
          </w:p>
        </w:tc>
      </w:tr>
    </w:tbl>
    <w:p>
      <w:r>
        <w:br w:type="page"/>
      </w:r>
    </w:p>
    <w:p>
      <w:pPr>
        <w:spacing w:before="80" w:after="20"/>
      </w:pPr>
      <w:r>
        <w:rPr>
          <w:rFonts w:ascii="Arial" w:hAnsi="Arial"/>
          <w:b/>
          <w:i w:val="0"/>
          <w:color w:val="12A4A5"/>
          <w:sz w:val="16"/>
        </w:rPr>
        <w:t>ПРИЁМЫ 01–04</w:t>
      </w:r>
    </w:p>
    <w:p>
      <w:pPr>
        <w:spacing w:after="80"/>
      </w:pPr>
      <w:r>
        <w:rPr>
          <w:rFonts w:ascii="Arial" w:hAnsi="Arial"/>
          <w:b/>
          <w:i w:val="0"/>
          <w:color w:val="123D6A"/>
          <w:sz w:val="31"/>
        </w:rPr>
        <w:t>Сделать начало видимым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6E5E6"/>
              <w:bottom w:val="single" w:sz="6" w:color="D6E5E6"/>
              <w:left w:val="single" w:sz="6" w:color="D6E5E6"/>
              <w:right w:val="single" w:sz="6" w:color="D6E5E6"/>
            </w:tcBorders>
            <w:shd w:fill="FFFFFF"/>
          </w:tcPr>
          <w:p>
            <w:pPr>
              <w:spacing w:after="30"/>
            </w:pPr>
            <w:r>
              <w:rPr>
                <w:rFonts w:ascii="Arial" w:hAnsi="Arial"/>
                <w:b/>
                <w:i w:val="0"/>
                <w:color w:val="123D6A"/>
                <w:sz w:val="20"/>
              </w:rPr>
              <w:t>01   ПОКАЖИ ПЕРВЫЙ ШАГ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Когда: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Ученик смотрит на всё задание и не начинает.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Скажите: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«Не думай пока обо всём задании. Покажи, какое действие здесь нужно сделать первым.»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Действие: </w:t>
            </w:r>
            <w:r>
              <w:rPr>
                <w:rFonts w:ascii="Arial" w:hAnsi="Arial"/>
                <w:b/>
                <w:i w:val="0"/>
                <w:color w:val="123D6A"/>
                <w:sz w:val="16"/>
              </w:rPr>
              <w:t>НАЙДИ → НАЗОВИ → НАЧНИ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6E5E6"/>
              <w:bottom w:val="single" w:sz="6" w:color="D6E5E6"/>
              <w:left w:val="single" w:sz="6" w:color="D6E5E6"/>
              <w:right w:val="single" w:sz="6" w:color="D6E5E6"/>
            </w:tcBorders>
            <w:shd w:fill="FFFFFF"/>
          </w:tcPr>
          <w:p>
            <w:pPr>
              <w:spacing w:after="30"/>
            </w:pPr>
            <w:r>
              <w:rPr>
                <w:rFonts w:ascii="Arial" w:hAnsi="Arial"/>
                <w:b/>
                <w:i w:val="0"/>
                <w:color w:val="123D6A"/>
                <w:sz w:val="20"/>
              </w:rPr>
              <w:t>02   ТРИ МИКРОШАГА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Когда: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Инструкция кажется слишком большой или длинной.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Скажите: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«Раздели начало задания на три маленьких шага. Что будет первым, вторым и третьим?»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Действие: </w:t>
            </w:r>
            <w:r>
              <w:rPr>
                <w:rFonts w:ascii="Arial" w:hAnsi="Arial"/>
                <w:b/>
                <w:i w:val="0"/>
                <w:color w:val="123D6A"/>
                <w:sz w:val="16"/>
              </w:rPr>
              <w:t>РАЗДЕЛИ → ВЫБЕРИ → ДЕЛАЙ ПО ОДНОМУ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6E5E6"/>
              <w:bottom w:val="single" w:sz="6" w:color="D6E5E6"/>
              <w:left w:val="single" w:sz="6" w:color="D6E5E6"/>
              <w:right w:val="single" w:sz="6" w:color="D6E5E6"/>
            </w:tcBorders>
            <w:shd w:fill="FFFFFF"/>
          </w:tcPr>
          <w:p>
            <w:pPr>
              <w:spacing w:after="30"/>
            </w:pPr>
            <w:r>
              <w:rPr>
                <w:rFonts w:ascii="Arial" w:hAnsi="Arial"/>
                <w:b/>
                <w:i w:val="0"/>
                <w:color w:val="123D6A"/>
                <w:sz w:val="20"/>
              </w:rPr>
              <w:t>03   НАЧНИ С ТОГО, ЧТО ЗНАЕШЬ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Когда: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Ученик боится ошибиться и поэтому не пишет ничего.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Скажите: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«Не нужен идеальный ответ. Запиши одну вещь, в которой ты сейчас уверен.»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Действие: </w:t>
            </w:r>
            <w:r>
              <w:rPr>
                <w:rFonts w:ascii="Arial" w:hAnsi="Arial"/>
                <w:b/>
                <w:i w:val="0"/>
                <w:color w:val="123D6A"/>
                <w:sz w:val="16"/>
              </w:rPr>
              <w:t>ВСПОМНИ → ЗАПИШИ → ДОБАВЬ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6E5E6"/>
              <w:bottom w:val="single" w:sz="6" w:color="D6E5E6"/>
              <w:left w:val="single" w:sz="6" w:color="D6E5E6"/>
              <w:right w:val="single" w:sz="6" w:color="D6E5E6"/>
            </w:tcBorders>
            <w:shd w:fill="FFFFFF"/>
          </w:tcPr>
          <w:p>
            <w:pPr>
              <w:spacing w:after="30"/>
            </w:pPr>
            <w:r>
              <w:rPr>
                <w:rFonts w:ascii="Arial" w:hAnsi="Arial"/>
                <w:b/>
                <w:i w:val="0"/>
                <w:color w:val="123D6A"/>
                <w:sz w:val="20"/>
              </w:rPr>
              <w:t>04   ЗАКОНЧИ НАЧАЛО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Когда: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Трудно сформулировать первые слова или предложение.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Скажите: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«Не придумывай начало целиком. Возьми готовую первую часть фразы и закончи её.»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Действие: </w:t>
            </w:r>
            <w:r>
              <w:rPr>
                <w:rFonts w:ascii="Arial" w:hAnsi="Arial"/>
                <w:b/>
                <w:i w:val="0"/>
                <w:color w:val="123D6A"/>
                <w:sz w:val="16"/>
              </w:rPr>
              <w:t>ВЫБЕРИ НАЧАЛО → ДОПИШИ → ПРОДОЛЖИ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80" w:after="20"/>
      </w:pPr>
      <w:r>
        <w:rPr>
          <w:rFonts w:ascii="Arial" w:hAnsi="Arial"/>
          <w:b/>
          <w:i w:val="0"/>
          <w:color w:val="12A4A5"/>
          <w:sz w:val="16"/>
        </w:rPr>
        <w:t>ПРИЁМЫ 05–08</w:t>
      </w:r>
    </w:p>
    <w:p>
      <w:pPr>
        <w:spacing w:after="80"/>
      </w:pPr>
      <w:r>
        <w:rPr>
          <w:rFonts w:ascii="Arial" w:hAnsi="Arial"/>
          <w:b/>
          <w:i w:val="0"/>
          <w:color w:val="123D6A"/>
          <w:sz w:val="31"/>
        </w:rPr>
        <w:t>Помочь начать — и вернуть самостоятельность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6E5E6"/>
              <w:bottom w:val="single" w:sz="6" w:color="D6E5E6"/>
              <w:left w:val="single" w:sz="6" w:color="D6E5E6"/>
              <w:right w:val="single" w:sz="6" w:color="D6E5E6"/>
            </w:tcBorders>
            <w:shd w:fill="FFFFFF"/>
          </w:tcPr>
          <w:p>
            <w:pPr>
              <w:spacing w:after="30"/>
            </w:pPr>
            <w:r>
              <w:rPr>
                <w:rFonts w:ascii="Arial" w:hAnsi="Arial"/>
                <w:b/>
                <w:i w:val="0"/>
                <w:color w:val="123D6A"/>
                <w:sz w:val="20"/>
              </w:rPr>
              <w:t>05   ДВЕ МИНУТЫ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Когда: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Задание кажется большим и ученик откладывает начало.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Скажите: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«Не нужно сейчас закончить. Просто поработай две минуты. Потом решим, что делать дальше.»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Действие: </w:t>
            </w:r>
            <w:r>
              <w:rPr>
                <w:rFonts w:ascii="Arial" w:hAnsi="Arial"/>
                <w:b/>
                <w:i w:val="0"/>
                <w:color w:val="123D6A"/>
                <w:sz w:val="16"/>
              </w:rPr>
              <w:t>ЗАПУСТИ ТАЙМЕР → НАЧНИ → ПРОДОЛЖИ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6E5E6"/>
              <w:bottom w:val="single" w:sz="6" w:color="D6E5E6"/>
              <w:left w:val="single" w:sz="6" w:color="D6E5E6"/>
              <w:right w:val="single" w:sz="6" w:color="D6E5E6"/>
            </w:tcBorders>
            <w:shd w:fill="FFFFFF"/>
          </w:tcPr>
          <w:p>
            <w:pPr>
              <w:spacing w:after="30"/>
            </w:pPr>
            <w:r>
              <w:rPr>
                <w:rFonts w:ascii="Arial" w:hAnsi="Arial"/>
                <w:b/>
                <w:i w:val="0"/>
                <w:color w:val="123D6A"/>
                <w:sz w:val="20"/>
              </w:rPr>
              <w:t>06   ВЫБЕРИ, КАК НАЧАТЬ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Когда: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Один универсальный старт подходит не всем.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Скажите: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«Выбери один способ начать: посмотри пример, подчеркни главное, набросай схему или запиши первую мысль.»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Действие: </w:t>
            </w:r>
            <w:r>
              <w:rPr>
                <w:rFonts w:ascii="Arial" w:hAnsi="Arial"/>
                <w:b/>
                <w:i w:val="0"/>
                <w:color w:val="123D6A"/>
                <w:sz w:val="16"/>
              </w:rPr>
              <w:t>ВЫБЕРИ → НАЧНИ → ПРОДОЛЖИ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6E5E6"/>
              <w:bottom w:val="single" w:sz="6" w:color="D6E5E6"/>
              <w:left w:val="single" w:sz="6" w:color="D6E5E6"/>
              <w:right w:val="single" w:sz="6" w:color="D6E5E6"/>
            </w:tcBorders>
            <w:shd w:fill="FFFFFF"/>
          </w:tcPr>
          <w:p>
            <w:pPr>
              <w:spacing w:after="30"/>
            </w:pPr>
            <w:r>
              <w:rPr>
                <w:rFonts w:ascii="Arial" w:hAnsi="Arial"/>
                <w:b/>
                <w:i w:val="0"/>
                <w:color w:val="123D6A"/>
                <w:sz w:val="20"/>
              </w:rPr>
              <w:t>07   ЧТО ИМЕННО НЕПОНЯТНО?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Когда: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Ученик говорит только: «Я ничего не понимаю».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Скажите: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«Покажи, где именно остановился. Что мешает начать: инструкция, первый шаг или сама тема?»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Действие: </w:t>
            </w:r>
            <w:r>
              <w:rPr>
                <w:rFonts w:ascii="Arial" w:hAnsi="Arial"/>
                <w:b/>
                <w:i w:val="0"/>
                <w:color w:val="123D6A"/>
                <w:sz w:val="16"/>
              </w:rPr>
              <w:t>НАЙДИ БАРЬЕР → НАЗОВИ → ПОПРОСИ НУЖНУЮ ПОМОЩЬ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color="D6E5E6"/>
              <w:bottom w:val="single" w:sz="6" w:color="D6E5E6"/>
              <w:left w:val="single" w:sz="6" w:color="D6E5E6"/>
              <w:right w:val="single" w:sz="6" w:color="D6E5E6"/>
            </w:tcBorders>
            <w:shd w:fill="FFFFFF"/>
          </w:tcPr>
          <w:p>
            <w:pPr>
              <w:spacing w:after="30"/>
            </w:pPr>
            <w:r>
              <w:rPr>
                <w:rFonts w:ascii="Arial" w:hAnsi="Arial"/>
                <w:b/>
                <w:i w:val="0"/>
                <w:color w:val="123D6A"/>
                <w:sz w:val="20"/>
              </w:rPr>
              <w:t>08   СКАЖИ СВОЙ ПЕРВЫЙ ХОД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Когда: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Перед самостоятельной работой хочется предупредить зависание заранее.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Скажите: </w:t>
            </w:r>
            <w:r>
              <w:rPr>
                <w:rFonts w:ascii="Arial" w:hAnsi="Arial"/>
                <w:b w:val="0"/>
                <w:i w:val="0"/>
                <w:color w:val="1F2E3A"/>
                <w:sz w:val="16"/>
              </w:rPr>
              <w:t>«До начала работы запиши: «Первое, что я сейчас сделаю, — …»»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A4A5"/>
                <w:sz w:val="16"/>
              </w:rPr>
              <w:t xml:space="preserve">Действие: </w:t>
            </w:r>
            <w:r>
              <w:rPr>
                <w:rFonts w:ascii="Arial" w:hAnsi="Arial"/>
                <w:b/>
                <w:i w:val="0"/>
                <w:color w:val="123D6A"/>
                <w:sz w:val="16"/>
              </w:rPr>
              <w:t>НАЗОВИ ХОД → ЗАФИКСИРУЙ → НАЧНИ</w:t>
            </w:r>
          </w:p>
        </w:tc>
      </w:tr>
    </w:tbl>
    <w:p>
      <w:pPr>
        <w:spacing w:after="0"/>
      </w:pPr>
    </w:p>
    <w:p>
      <w:pPr>
        <w:spacing w:before="80" w:after="20"/>
      </w:pPr>
      <w:r>
        <w:rPr>
          <w:rFonts w:ascii="Arial" w:hAnsi="Arial"/>
          <w:b/>
          <w:i w:val="0"/>
          <w:color w:val="12A4A5"/>
          <w:sz w:val="16"/>
        </w:rPr>
        <w:t>БЫСТРЫЙ ВЫБОР</w:t>
      </w:r>
    </w:p>
    <w:p>
      <w:pPr>
        <w:spacing w:after="80"/>
      </w:pPr>
      <w:r>
        <w:rPr>
          <w:rFonts w:ascii="Arial" w:hAnsi="Arial"/>
          <w:b/>
          <w:i w:val="0"/>
          <w:color w:val="123D6A"/>
          <w:sz w:val="31"/>
        </w:rPr>
        <w:t>Ученик не начинает. Что попробовать?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64"/>
        <w:gridCol w:w="3364"/>
        <w:gridCol w:w="3364"/>
      </w:tblGrid>
      <w:tr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E3A"/>
                <w:sz w:val="14"/>
              </w:rPr>
              <w:t>Не знает, откуда стартовать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A4A5"/>
                <w:sz w:val="15"/>
              </w:rPr>
              <w:t>→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3D6A"/>
                <w:sz w:val="14"/>
              </w:rPr>
              <w:t>ПОКАЖИ ПЕРВЫЙ ШАГ</w:t>
            </w:r>
          </w:p>
        </w:tc>
      </w:tr>
      <w:tr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E3A"/>
                <w:sz w:val="14"/>
              </w:rPr>
              <w:t>Задание кажется слишком большим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A4A5"/>
                <w:sz w:val="15"/>
              </w:rPr>
              <w:t>→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3D6A"/>
                <w:sz w:val="14"/>
              </w:rPr>
              <w:t>ТРИ МИКРОШАГА</w:t>
            </w:r>
          </w:p>
        </w:tc>
      </w:tr>
      <w:tr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E3A"/>
                <w:sz w:val="14"/>
              </w:rPr>
              <w:t>Боится ошибиться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A4A5"/>
                <w:sz w:val="15"/>
              </w:rPr>
              <w:t>→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3D6A"/>
                <w:sz w:val="14"/>
              </w:rPr>
              <w:t>НАЧНИ С ТОГО, ЧТО ЗНАЕШЬ</w:t>
            </w:r>
          </w:p>
        </w:tc>
      </w:tr>
      <w:tr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E3A"/>
                <w:sz w:val="14"/>
              </w:rPr>
              <w:t>Не может сформулировать начало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A4A5"/>
                <w:sz w:val="15"/>
              </w:rPr>
              <w:t>→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3D6A"/>
                <w:sz w:val="14"/>
              </w:rPr>
              <w:t>ЗАКОНЧИ НАЧАЛО</w:t>
            </w:r>
          </w:p>
        </w:tc>
      </w:tr>
      <w:tr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E3A"/>
                <w:sz w:val="14"/>
              </w:rPr>
              <w:t>Откладывает работу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A4A5"/>
                <w:sz w:val="15"/>
              </w:rPr>
              <w:t>→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3D6A"/>
                <w:sz w:val="14"/>
              </w:rPr>
              <w:t>ДВЕ МИНУТЫ</w:t>
            </w:r>
          </w:p>
        </w:tc>
      </w:tr>
      <w:tr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E3A"/>
                <w:sz w:val="14"/>
              </w:rPr>
              <w:t>Нужен выбор способа входа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A4A5"/>
                <w:sz w:val="15"/>
              </w:rPr>
              <w:t>→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3D6A"/>
                <w:sz w:val="14"/>
              </w:rPr>
              <w:t>ВЫБЕРИ, КАК НАЧАТЬ</w:t>
            </w:r>
          </w:p>
        </w:tc>
      </w:tr>
      <w:tr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E3A"/>
                <w:sz w:val="14"/>
              </w:rPr>
              <w:t>Говорит «ничего не понимаю»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A4A5"/>
                <w:sz w:val="15"/>
              </w:rPr>
              <w:t>→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3D6A"/>
                <w:sz w:val="14"/>
              </w:rPr>
              <w:t>ЧТО ИМЕННО НЕПОНЯТНО?</w:t>
            </w:r>
          </w:p>
        </w:tc>
      </w:tr>
      <w:tr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E3A"/>
                <w:sz w:val="14"/>
              </w:rPr>
              <w:t>Хотим предупредить зависание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12A4A5"/>
                <w:sz w:val="15"/>
              </w:rPr>
              <w:t>→</w:t>
            </w:r>
          </w:p>
        </w:tc>
        <w:tc>
          <w:tcPr>
            <w:tcW w:type="dxa" w:w="3364"/>
            <w:tcMar>
              <w:top w:w="28" w:type="dxa"/>
              <w:start w:w="45" w:type="dxa"/>
              <w:bottom w:w="28" w:type="dxa"/>
              <w:end w:w="45" w:type="dxa"/>
            </w:tcMar>
            <w:tcBorders>
              <w:bottom w:val="single" w:sz="3" w:color="E4ECEC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23D6A"/>
                <w:sz w:val="14"/>
              </w:rPr>
              <w:t>СКАЖИ СВОЙ ПЕРВЫЙ ХОД</w:t>
            </w:r>
          </w:p>
        </w:tc>
      </w:tr>
    </w:tbl>
    <w:p>
      <w:r>
        <w:br w:type="page"/>
      </w:r>
    </w:p>
    <w:p>
      <w:pPr>
        <w:spacing w:before="80" w:after="20"/>
      </w:pPr>
      <w:r>
        <w:rPr>
          <w:rFonts w:ascii="Arial" w:hAnsi="Arial"/>
          <w:b/>
          <w:i w:val="0"/>
          <w:color w:val="12A4A5"/>
          <w:sz w:val="16"/>
        </w:rPr>
        <w:t>ПРАКТИКА</w:t>
      </w:r>
    </w:p>
    <w:p>
      <w:pPr>
        <w:spacing w:after="80"/>
      </w:pPr>
      <w:r>
        <w:rPr>
          <w:rFonts w:ascii="Arial" w:hAnsi="Arial"/>
          <w:b/>
          <w:i w:val="0"/>
          <w:color w:val="123D6A"/>
          <w:sz w:val="31"/>
        </w:rPr>
        <w:t>Чтобы помощь не стала новой зависимостью</w:t>
      </w:r>
    </w:p>
    <w:p>
      <w:pPr>
        <w:spacing w:after="40"/>
      </w:pPr>
      <w:r>
        <w:rPr>
          <w:rFonts w:ascii="Arial" w:hAnsi="Arial"/>
          <w:b/>
          <w:i w:val="0"/>
          <w:color w:val="123D6A"/>
          <w:sz w:val="21"/>
        </w:rPr>
        <w:t>Не делайте так</w:t>
      </w:r>
    </w:p>
    <w:p>
      <w:pPr>
        <w:spacing w:after="30"/>
        <w:ind w:left="170" w:hanging="170"/>
      </w:pPr>
      <w:r>
        <w:rPr>
          <w:rFonts w:ascii="Arial" w:hAnsi="Arial"/>
          <w:b/>
          <w:i w:val="0"/>
          <w:color w:val="F27D64"/>
          <w:sz w:val="16"/>
        </w:rPr>
        <w:t xml:space="preserve">• </w:t>
      </w:r>
      <w:r>
        <w:rPr>
          <w:rFonts w:ascii="Arial" w:hAnsi="Arial"/>
          <w:b w:val="0"/>
          <w:i w:val="0"/>
          <w:color w:val="1F2E3A"/>
          <w:sz w:val="16"/>
        </w:rPr>
        <w:t>Не начинайте автоматически выполнять первое действие вместо ученика.</w:t>
      </w:r>
    </w:p>
    <w:p>
      <w:pPr>
        <w:spacing w:after="30"/>
        <w:ind w:left="170" w:hanging="170"/>
      </w:pPr>
      <w:r>
        <w:rPr>
          <w:rFonts w:ascii="Arial" w:hAnsi="Arial"/>
          <w:b/>
          <w:i w:val="0"/>
          <w:color w:val="F27D64"/>
          <w:sz w:val="16"/>
        </w:rPr>
        <w:t xml:space="preserve">• </w:t>
      </w:r>
      <w:r>
        <w:rPr>
          <w:rFonts w:ascii="Arial" w:hAnsi="Arial"/>
          <w:b w:val="0"/>
          <w:i w:val="0"/>
          <w:color w:val="1F2E3A"/>
          <w:sz w:val="16"/>
        </w:rPr>
        <w:t>Не повторяйте всю инструкцию, если непонятен только один шаг.</w:t>
      </w:r>
    </w:p>
    <w:p>
      <w:pPr>
        <w:spacing w:after="30"/>
        <w:ind w:left="170" w:hanging="170"/>
      </w:pPr>
      <w:r>
        <w:rPr>
          <w:rFonts w:ascii="Arial" w:hAnsi="Arial"/>
          <w:b/>
          <w:i w:val="0"/>
          <w:color w:val="F27D64"/>
          <w:sz w:val="16"/>
        </w:rPr>
        <w:t xml:space="preserve">• </w:t>
      </w:r>
      <w:r>
        <w:rPr>
          <w:rFonts w:ascii="Arial" w:hAnsi="Arial"/>
          <w:b w:val="0"/>
          <w:i w:val="0"/>
          <w:color w:val="1F2E3A"/>
          <w:sz w:val="16"/>
        </w:rPr>
        <w:t>Не давайте длинный список подсказок ученику, который уже перегружен.</w:t>
      </w:r>
    </w:p>
    <w:p>
      <w:pPr>
        <w:spacing w:after="30"/>
        <w:ind w:left="170" w:hanging="170"/>
      </w:pPr>
      <w:r>
        <w:rPr>
          <w:rFonts w:ascii="Arial" w:hAnsi="Arial"/>
          <w:b/>
          <w:i w:val="0"/>
          <w:color w:val="F27D64"/>
          <w:sz w:val="16"/>
        </w:rPr>
        <w:t xml:space="preserve">• </w:t>
      </w:r>
      <w:r>
        <w:rPr>
          <w:rFonts w:ascii="Arial" w:hAnsi="Arial"/>
          <w:b w:val="0"/>
          <w:i w:val="0"/>
          <w:color w:val="1F2E3A"/>
          <w:sz w:val="16"/>
        </w:rPr>
        <w:t>Не называйте отсутствие старта «ленью», пока не выяснили, что именно мешает начать.</w:t>
      </w:r>
    </w:p>
    <w:p>
      <w:pPr>
        <w:spacing w:after="30"/>
        <w:ind w:left="170" w:hanging="170"/>
      </w:pPr>
      <w:r>
        <w:rPr>
          <w:rFonts w:ascii="Arial" w:hAnsi="Arial"/>
          <w:b/>
          <w:i w:val="0"/>
          <w:color w:val="F27D64"/>
          <w:sz w:val="16"/>
        </w:rPr>
        <w:t xml:space="preserve">• </w:t>
      </w:r>
      <w:r>
        <w:rPr>
          <w:rFonts w:ascii="Arial" w:hAnsi="Arial"/>
          <w:b w:val="0"/>
          <w:i w:val="0"/>
          <w:color w:val="1F2E3A"/>
          <w:sz w:val="16"/>
        </w:rPr>
        <w:t>Не оставляйте опору неизменной навсегда: по мере самостоятельности сокращайте подсказку.</w:t>
      </w:r>
    </w:p>
    <w:p>
      <w:pPr>
        <w:spacing w:before="60" w:after="40"/>
      </w:pPr>
      <w:r>
        <w:rPr>
          <w:rFonts w:ascii="Arial" w:hAnsi="Arial"/>
          <w:b/>
          <w:i w:val="0"/>
          <w:color w:val="123D6A"/>
          <w:sz w:val="21"/>
        </w:rPr>
        <w:t>Как использовать комплект</w:t>
      </w:r>
    </w:p>
    <w:p>
      <w:r>
        <w:rPr>
          <w:rFonts w:ascii="Arial" w:hAnsi="Arial"/>
          <w:b/>
          <w:i w:val="0"/>
          <w:color w:val="12A4A5"/>
          <w:sz w:val="16"/>
        </w:rPr>
        <w:t>Гайд</w:t>
      </w:r>
      <w:r>
        <w:rPr>
          <w:rFonts w:ascii="Arial" w:hAnsi="Arial"/>
          <w:b w:val="0"/>
          <w:i w:val="0"/>
          <w:color w:val="1F2E3A"/>
          <w:sz w:val="16"/>
        </w:rPr>
        <w:t xml:space="preserve"> — для выбора стратегии; </w:t>
      </w:r>
      <w:r>
        <w:rPr>
          <w:rFonts w:ascii="Arial" w:hAnsi="Arial"/>
          <w:b/>
          <w:i w:val="0"/>
          <w:color w:val="12A4A5"/>
          <w:sz w:val="16"/>
        </w:rPr>
        <w:t>карточки учителя</w:t>
      </w:r>
      <w:r>
        <w:rPr>
          <w:rFonts w:ascii="Arial" w:hAnsi="Arial"/>
          <w:b w:val="0"/>
          <w:i w:val="0"/>
          <w:color w:val="1F2E3A"/>
          <w:sz w:val="16"/>
        </w:rPr>
        <w:t xml:space="preserve"> — рядом с рабочим местом; </w:t>
      </w:r>
      <w:r>
        <w:rPr>
          <w:rFonts w:ascii="Arial" w:hAnsi="Arial"/>
          <w:b/>
          <w:i w:val="0"/>
          <w:color w:val="12A4A5"/>
          <w:sz w:val="16"/>
        </w:rPr>
        <w:t>карточка ученика «Я завис. Что делать?»</w:t>
      </w:r>
      <w:r>
        <w:rPr>
          <w:rFonts w:ascii="Arial" w:hAnsi="Arial"/>
          <w:b w:val="0"/>
          <w:i w:val="0"/>
          <w:color w:val="1F2E3A"/>
          <w:sz w:val="16"/>
        </w:rPr>
        <w:t xml:space="preserve"> — как маршрут самопомощи; </w:t>
      </w:r>
      <w:r>
        <w:rPr>
          <w:rFonts w:ascii="Arial" w:hAnsi="Arial"/>
          <w:b/>
          <w:i w:val="0"/>
          <w:color w:val="12A4A5"/>
          <w:sz w:val="16"/>
        </w:rPr>
        <w:t>маркеры «Начни здесь»</w:t>
      </w:r>
      <w:r>
        <w:rPr>
          <w:rFonts w:ascii="Arial" w:hAnsi="Arial"/>
          <w:b w:val="0"/>
          <w:i w:val="0"/>
          <w:color w:val="1F2E3A"/>
          <w:sz w:val="16"/>
        </w:rPr>
        <w:t xml:space="preserve"> — прямо на рабочем листе или в цифровом задании.</w:t>
      </w:r>
    </w:p>
    <w:p>
      <w:pPr>
        <w:spacing w:before="80" w:after="20"/>
      </w:pPr>
      <w:r>
        <w:rPr>
          <w:rFonts w:ascii="Arial" w:hAnsi="Arial"/>
          <w:b/>
          <w:i w:val="0"/>
          <w:color w:val="12A4A5"/>
          <w:sz w:val="16"/>
        </w:rPr>
        <w:t>МЕТОДИЧЕСКАЯ ОСНОВА</w:t>
      </w:r>
    </w:p>
    <w:p>
      <w:pPr>
        <w:spacing w:after="80"/>
      </w:pPr>
      <w:r>
        <w:rPr>
          <w:rFonts w:ascii="Arial" w:hAnsi="Arial"/>
          <w:b/>
          <w:i w:val="0"/>
          <w:color w:val="123D6A"/>
          <w:sz w:val="31"/>
        </w:rPr>
        <w:t>Почему в наборе именно такие действия</w:t>
      </w:r>
    </w:p>
    <w:p>
      <w:pPr>
        <w:spacing w:after="30"/>
      </w:pPr>
      <w:r>
        <w:rPr>
          <w:rFonts w:ascii="Arial" w:hAnsi="Arial"/>
          <w:b/>
          <w:i w:val="0"/>
          <w:color w:val="123D6A"/>
          <w:sz w:val="16"/>
        </w:rPr>
        <w:t xml:space="preserve">Понятная точка входа. </w:t>
      </w:r>
      <w:r>
        <w:rPr>
          <w:rFonts w:ascii="Arial" w:hAnsi="Arial"/>
          <w:b w:val="0"/>
          <w:i w:val="0"/>
          <w:color w:val="1F2E3A"/>
          <w:sz w:val="15"/>
        </w:rPr>
        <w:t>Edutopia (9 февраля 2026) рекомендует создавать для задания явный «start here» — конкретное первое действие, которое снижает неопределённость старта.</w:t>
      </w:r>
    </w:p>
    <w:p>
      <w:pPr>
        <w:spacing w:after="30"/>
      </w:pPr>
      <w:r>
        <w:rPr>
          <w:rFonts w:ascii="Arial" w:hAnsi="Arial"/>
          <w:b/>
          <w:i w:val="0"/>
          <w:color w:val="123D6A"/>
          <w:sz w:val="16"/>
        </w:rPr>
        <w:t xml:space="preserve">Микрошаги и выбор. </w:t>
      </w:r>
      <w:r>
        <w:rPr>
          <w:rFonts w:ascii="Arial" w:hAnsi="Arial"/>
          <w:b w:val="0"/>
          <w:i w:val="0"/>
          <w:color w:val="1F2E3A"/>
          <w:sz w:val="15"/>
        </w:rPr>
        <w:t>В той же публикации описаны короткие micro-checklists и визуальные меню: вместо длинной инструкции ученик видит несколько управляемых вариантов начала.</w:t>
      </w:r>
    </w:p>
    <w:p>
      <w:pPr>
        <w:spacing w:after="30"/>
      </w:pPr>
      <w:r>
        <w:rPr>
          <w:rFonts w:ascii="Arial" w:hAnsi="Arial"/>
          <w:b/>
          <w:i w:val="0"/>
          <w:color w:val="123D6A"/>
          <w:sz w:val="16"/>
        </w:rPr>
        <w:t xml:space="preserve">Короткое обязательство. </w:t>
      </w:r>
      <w:r>
        <w:rPr>
          <w:rFonts w:ascii="Arial" w:hAnsi="Arial"/>
          <w:b w:val="0"/>
          <w:i w:val="0"/>
          <w:color w:val="1F2E3A"/>
          <w:sz w:val="15"/>
        </w:rPr>
        <w:t>Стратегия timer bridge предлагает начать всего на две минуты. Небольшой ограниченный отрезок делает старт более достижимым и помогает набрать рабочий темп.</w:t>
      </w:r>
    </w:p>
    <w:p>
      <w:pPr>
        <w:spacing w:after="30"/>
      </w:pPr>
      <w:r>
        <w:rPr>
          <w:rFonts w:ascii="Arial" w:hAnsi="Arial"/>
          <w:b/>
          <w:i w:val="0"/>
          <w:color w:val="123D6A"/>
          <w:sz w:val="16"/>
        </w:rPr>
        <w:t xml:space="preserve">Первый ход вслух или письменно. </w:t>
      </w:r>
      <w:r>
        <w:rPr>
          <w:rFonts w:ascii="Arial" w:hAnsi="Arial"/>
          <w:b w:val="0"/>
          <w:i w:val="0"/>
          <w:color w:val="1F2E3A"/>
          <w:sz w:val="15"/>
        </w:rPr>
        <w:t>Edutopia (11 марта 2026) описывает First Move Cue: до самостоятельной работы ученик фиксирует самое первое действие, которое собирается сделать.</w:t>
      </w:r>
    </w:p>
    <w:p>
      <w:pPr>
        <w:spacing w:after="30"/>
      </w:pPr>
      <w:r>
        <w:rPr>
          <w:rFonts w:ascii="Arial" w:hAnsi="Arial"/>
          <w:b/>
          <w:i w:val="0"/>
          <w:color w:val="123D6A"/>
          <w:sz w:val="16"/>
        </w:rPr>
        <w:t xml:space="preserve">Авторская адаптация. </w:t>
      </w:r>
      <w:r>
        <w:rPr>
          <w:rFonts w:ascii="Arial" w:hAnsi="Arial"/>
          <w:b w:val="0"/>
          <w:i w:val="0"/>
          <w:color w:val="1F2E3A"/>
          <w:sz w:val="15"/>
        </w:rPr>
        <w:t>Названия восьми карточек, быстрый навигатор и маршрут ПОСМОТРИ → ВЫБЕРИ ПЕРВЫЙ ШАГ → СДЕЛАЙ → ПРОДОЛЖИ — авторская практическая система проекта «Учебник вслух», а не стандартизированный протокол.</w:t>
      </w:r>
    </w:p>
    <w:p>
      <w:pPr>
        <w:spacing w:before="40" w:after="20"/>
      </w:pPr>
      <w:r>
        <w:rPr>
          <w:rFonts w:ascii="Arial" w:hAnsi="Arial"/>
          <w:b/>
          <w:i w:val="0"/>
          <w:color w:val="123D6A"/>
          <w:sz w:val="18"/>
        </w:rPr>
        <w:t>Источники</w:t>
      </w:r>
    </w:p>
    <w:p>
      <w:pPr>
        <w:spacing w:after="20"/>
        <w:ind w:left="170" w:hanging="170"/>
      </w:pPr>
      <w:r>
        <w:rPr>
          <w:rFonts w:ascii="Arial" w:hAnsi="Arial"/>
          <w:b/>
          <w:i w:val="0"/>
          <w:color w:val="12A4A5"/>
          <w:sz w:val="14"/>
        </w:rPr>
        <w:t xml:space="preserve">• </w:t>
      </w:r>
      <w:r>
        <w:rPr>
          <w:rFonts w:ascii="Arial" w:hAnsi="Arial"/>
          <w:b w:val="0"/>
          <w:i w:val="0"/>
          <w:color w:val="65727F"/>
          <w:sz w:val="13"/>
        </w:rPr>
        <w:t>Donna Paul. “8 Strategies to Help Students Get Started on Their Work”. Edutopia, 9 Feb 2026. https://www.edutopia.org/article/8-classroom-task-initiation-strategies-help-students-get-started/</w:t>
      </w:r>
    </w:p>
    <w:p>
      <w:pPr>
        <w:spacing w:after="20"/>
        <w:ind w:left="170" w:hanging="170"/>
      </w:pPr>
      <w:r>
        <w:rPr>
          <w:rFonts w:ascii="Arial" w:hAnsi="Arial"/>
          <w:b/>
          <w:i w:val="0"/>
          <w:color w:val="12A4A5"/>
          <w:sz w:val="14"/>
        </w:rPr>
        <w:t xml:space="preserve">• </w:t>
      </w:r>
      <w:r>
        <w:rPr>
          <w:rFonts w:ascii="Arial" w:hAnsi="Arial"/>
          <w:b w:val="0"/>
          <w:i w:val="0"/>
          <w:color w:val="65727F"/>
          <w:sz w:val="13"/>
        </w:rPr>
        <w:t>Cathleen Beachboard. “12 Ways to Use Cues to Boost Students’ Effort in the Classroom”. Edutopia, 11 Mar 2026. https://www.edutopia.org/article/12-cues-boost-students-effort-classroom/</w:t>
      </w:r>
    </w:p>
    <w:sectPr w:rsidR="00FC693F" w:rsidRPr="0006063C" w:rsidSect="00034616">
      <w:footerReference w:type="default" r:id="rId10"/>
      <w:pgSz w:w="11906" w:h="16838"/>
      <w:pgMar w:top="794" w:right="907" w:bottom="68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/>
        <w:b/>
        <w:i w:val="0"/>
        <w:color w:val="65727F"/>
        <w:sz w:val="13"/>
      </w:rPr>
      <w:t>УЧИТЕЛЬСКАЯ НАХОДКА · №05  •  УЧЕБНИК ВСЛУХ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color w:val="1F2E3A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Учительская находка №05. Не знаю, с чего начать</dc:title>
  <dc:subject>8 способов помочь ученику сделать первый шаг</dc:subject>
  <dc:creator>Учебник вслух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